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89" w:rsidRPr="007822C9" w:rsidRDefault="00766B32" w:rsidP="007822C9">
      <w:pPr>
        <w:spacing w:after="0" w:line="240" w:lineRule="auto"/>
        <w:ind w:left="37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  </w:t>
      </w:r>
      <w:bookmarkStart w:id="0" w:name="_GoBack"/>
      <w:bookmarkEnd w:id="0"/>
      <w:r w:rsidR="00746A16" w:rsidRPr="007822C9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>РЕКОМЕНДАЦИИ</w:t>
      </w:r>
    </w:p>
    <w:p w:rsidR="00557889" w:rsidRPr="007822C9" w:rsidRDefault="00746A16" w:rsidP="007822C9">
      <w:pPr>
        <w:spacing w:after="0" w:line="240" w:lineRule="auto"/>
        <w:ind w:left="939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«круглого стола» Комитета Государственной Думы по охране здоровья</w:t>
      </w:r>
    </w:p>
    <w:p w:rsidR="00557889" w:rsidRPr="007822C9" w:rsidRDefault="00746A16" w:rsidP="007822C9">
      <w:pPr>
        <w:spacing w:after="0" w:line="240" w:lineRule="auto"/>
        <w:ind w:left="4630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на тему:</w:t>
      </w:r>
    </w:p>
    <w:p w:rsidR="00557889" w:rsidRPr="007822C9" w:rsidRDefault="00746A16" w:rsidP="007822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>«Законодательные аспекты разработки и реализации Концепции осуществления государственной политики противодействия потреблению табака на 2017-2022 годы и дальнейшую перспективу»</w:t>
      </w:r>
    </w:p>
    <w:p w:rsidR="00557889" w:rsidRPr="007822C9" w:rsidRDefault="00E80780" w:rsidP="00782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889" w:rsidRPr="007822C9" w:rsidRDefault="00E80780" w:rsidP="00782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889" w:rsidRPr="007822C9" w:rsidRDefault="00746A16" w:rsidP="007822C9">
      <w:pPr>
        <w:tabs>
          <w:tab w:val="left" w:pos="656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Москва, </w:t>
      </w:r>
      <w:proofErr w:type="gramStart"/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>Георгиевский</w:t>
      </w:r>
      <w:proofErr w:type="gramEnd"/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пер, д.2</w:t>
      </w: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9 марта 2017 года</w:t>
      </w:r>
    </w:p>
    <w:p w:rsidR="00557889" w:rsidRPr="007822C9" w:rsidRDefault="00746A16" w:rsidP="007822C9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>Зал 830</w:t>
      </w: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15:00</w:t>
      </w:r>
    </w:p>
    <w:p w:rsidR="00557889" w:rsidRPr="007822C9" w:rsidRDefault="00E80780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7889" w:rsidRPr="007822C9" w:rsidRDefault="00746A16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Потребление табака, являясь одной из ведущих предотвратимых причин смерти (около 10 % смертей обусловлено потреблением табачной продукцией) и инвалидности в мире, несет негативные демографические и социально-экономические последствия и представляет угрозу для здоровья граждан Российской Федерации.</w:t>
      </w:r>
    </w:p>
    <w:p w:rsidR="00557889" w:rsidRPr="007822C9" w:rsidRDefault="00746A16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Употребление табака вызывает более пяти миллионов смертей в год среди взрослого населения по всему миру. По прогнозам Всемирной организации здравоохранения к 2030 году ежегодная смертность от курения возрастет до 8 млн. случаев в год, при этом более 80 % из них придется на страны с низким и средним уровнем дохода. Многочисленные эпидемиологические и лабораторные исследования представили научные доказательства о связи курения с развитием заболеваний практически каждой патофизиологической системы организма человека и увеличением инвалидности.</w:t>
      </w:r>
    </w:p>
    <w:p w:rsidR="00557889" w:rsidRPr="007822C9" w:rsidRDefault="00746A16" w:rsidP="007822C9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22C9">
        <w:rPr>
          <w:rFonts w:ascii="Times New Roman" w:eastAsia="Times New Roman" w:hAnsi="Times New Roman" w:cs="Times New Roman"/>
          <w:sz w:val="26"/>
          <w:szCs w:val="26"/>
        </w:rPr>
        <w:t>С целью создания условий для защиты здоровья граждан от последствий потребления табака и воздействия табачного дыма в 2010 году Правительством Российской Федерации была утверждена Концепция осуществления государственной политики противодействия потреблению табака на 2010-2015 годы, а также был разработан и принят 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  <w:proofErr w:type="gramEnd"/>
    </w:p>
    <w:p w:rsidR="00557889" w:rsidRPr="007822C9" w:rsidRDefault="00746A16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Для оценки эффективности принятых мер Национальным НИИ общественного здоровья имени Н.А. Семашко совместно с Всероссийским центром изучения общественного мнения (ВЦИОМ) было проведено три волны массового опроса населения России «Изучение факторов риска для здоровья человека» за период 2014-2016 годы. Результаты проведенного исследования показали:</w:t>
      </w:r>
    </w:p>
    <w:p w:rsidR="00557889" w:rsidRPr="007822C9" w:rsidRDefault="00746A16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Наибольшее число постоянных курильщиков среди мужчин и лиц в возрасте от 21 до 50 лет.</w:t>
      </w:r>
    </w:p>
    <w:p w:rsidR="00557889" w:rsidRPr="007822C9" w:rsidRDefault="00746A16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Среди некурящей категории граждан каждый пятый (20 %) имеет опыт потребления табачных изделий в прошлом (подавляющее число из которых являлись ежедневными курильщиками - 83 %). В выборке бывших курильщиков наибольшая доля респондентов (61 %) приходится на тех, кто отказался от этой привычки более 5 лет назад. За последний год перестали курить порядка 10 % от </w:t>
      </w:r>
      <w:proofErr w:type="gramStart"/>
      <w:r w:rsidRPr="007822C9">
        <w:rPr>
          <w:rFonts w:ascii="Times New Roman" w:eastAsia="Times New Roman" w:hAnsi="Times New Roman" w:cs="Times New Roman"/>
          <w:sz w:val="26"/>
          <w:szCs w:val="26"/>
        </w:rPr>
        <w:t>опрошенных</w:t>
      </w:r>
      <w:proofErr w:type="gramEnd"/>
      <w:r w:rsidRPr="007822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7889" w:rsidRPr="007822C9" w:rsidRDefault="00746A16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Каждый второй опрошенный курильщик попробовал первую сигарету в возрасте от 15 до 20 лет, при этом каждый пятый - до 14 лет.</w:t>
      </w:r>
    </w:p>
    <w:p w:rsidR="00557889" w:rsidRPr="007822C9" w:rsidRDefault="00746A16" w:rsidP="007822C9">
      <w:pPr>
        <w:numPr>
          <w:ilvl w:val="0"/>
          <w:numId w:val="1"/>
        </w:numPr>
        <w:tabs>
          <w:tab w:val="left" w:pos="958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Самые распространенные причины начала </w:t>
      </w:r>
      <w:proofErr w:type="spellStart"/>
      <w:r w:rsidRPr="007822C9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- влияние ближайшего окружения (63 %), стрессы (20 %).</w:t>
      </w:r>
    </w:p>
    <w:p w:rsidR="00557889" w:rsidRPr="007822C9" w:rsidRDefault="00746A16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В 2009 году в России было проведено первое и единственное исследование по оценке экономических потерь государства от курения табака. В ходе исследования были рассчитаны как прямые затраты на стационарное и амбулаторное лечение 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заболеваний, вызванных курением, так и непрямые затраты, связанные со смертностью, ущербом от пожаров, снижением производительности труда и т.п. </w:t>
      </w:r>
      <w:proofErr w:type="gramStart"/>
      <w:r w:rsidRPr="007822C9">
        <w:rPr>
          <w:rFonts w:ascii="Times New Roman" w:eastAsia="Times New Roman" w:hAnsi="Times New Roman" w:cs="Times New Roman"/>
          <w:sz w:val="26"/>
          <w:szCs w:val="26"/>
        </w:rPr>
        <w:t>Полученные результаты показали, что ущерб, нанесенный государству активным курением, составил в 2009 году 7 % ВВП страны или 2 700 млрд. руб., ущерб от пассивного курения достиг 1,7 % ВВП или 444,3 млрд. руб. Однако за последние 8 лет такие исследования не проводились и в настоящее время оценить экономический ущерб государства от потребления табака нельзя.</w:t>
      </w:r>
      <w:proofErr w:type="gramEnd"/>
    </w:p>
    <w:p w:rsidR="00557889" w:rsidRPr="007822C9" w:rsidRDefault="00746A16" w:rsidP="007822C9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По данным Министерства здравоохранения Российской Федерации в результате принятых мер распространенность потребления табака среди взрослого населения снизилось на 6 %, а распространенность </w:t>
      </w:r>
      <w:proofErr w:type="spellStart"/>
      <w:r w:rsidRPr="007822C9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среди подростков снизилась на 10 %.</w:t>
      </w:r>
    </w:p>
    <w:p w:rsidR="00557889" w:rsidRPr="007822C9" w:rsidRDefault="00746A16" w:rsidP="007822C9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Тем не менее, показатели распространенности потребления табака очень высоки. В связи с этим, разработка дальнейших мер, направленных на охрану здоровья граждан от воздействия окружающего табачного дыма и последствий потребления табака является логическим продолжением предыдущего этапа.</w:t>
      </w:r>
    </w:p>
    <w:p w:rsidR="00557889" w:rsidRPr="007822C9" w:rsidRDefault="00746A16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Проект Концепции осуществления государственной политики противодействия потреблению табака на 2017-2022 годы и дальнейшую перспективу (далее - проект Концепции) предусматривает снижение распространенности потребления табака среди населения до 25 % населения к 2022 году и создание условий для ее дальнейшего снижения.</w:t>
      </w:r>
    </w:p>
    <w:p w:rsidR="00557889" w:rsidRPr="007822C9" w:rsidRDefault="00746A16" w:rsidP="007822C9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Достичь указанной цели предлагается за счет: снижения распространенности потребления табака на 5-8 %, недопущение его потребления детьми, подростками и беременными женщинами; поэтапного увеличения налогов (акцизов) на табачные изделия; профилактики распространения новых форм и видов изделий, имитирующих </w:t>
      </w:r>
      <w:proofErr w:type="spellStart"/>
      <w:r w:rsidRPr="007822C9">
        <w:rPr>
          <w:rFonts w:ascii="Times New Roman" w:eastAsia="Times New Roman" w:hAnsi="Times New Roman" w:cs="Times New Roman"/>
          <w:sz w:val="26"/>
          <w:szCs w:val="26"/>
        </w:rPr>
        <w:t>табакокурение</w:t>
      </w:r>
      <w:proofErr w:type="spell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и потребляемых путем вдыхания аэрозоля или пара; повышения осведомленности граждан о рисках для здоровья, связанных с потреблением табака, а также создания условий, при которых доступ к табачной продукции для граждан родившихся после 2015 года будет недоступен на протяжении всей их жизни. Однако возможность достижения последнего целевого ориентира практически у всех экспертов вызывает сомнение.</w:t>
      </w:r>
    </w:p>
    <w:p w:rsidR="00557889" w:rsidRPr="007822C9" w:rsidRDefault="00746A16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Участники заседания «круглого стола» отметили особую важность следующих мер, предусмотренных концепцией: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701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Просвещение и информирование населения о вреде курения.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949"/>
        </w:tabs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Поэтапное повышение ставок акцизов на табачные изделия до среднего уро</w:t>
      </w:r>
      <w:r>
        <w:rPr>
          <w:rFonts w:ascii="Times New Roman" w:eastAsia="Times New Roman" w:hAnsi="Times New Roman" w:cs="Times New Roman"/>
          <w:sz w:val="26"/>
          <w:szCs w:val="26"/>
        </w:rPr>
        <w:t>вня налогообло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t>жения среди стран Европейского региона.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977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22C9">
        <w:rPr>
          <w:rFonts w:ascii="Times New Roman" w:eastAsia="Times New Roman" w:hAnsi="Times New Roman" w:cs="Times New Roman"/>
          <w:sz w:val="26"/>
          <w:szCs w:val="26"/>
        </w:rPr>
        <w:t>Методическое обеспечение контроля состава табачных изделий, с целью установления причинно-следственных связей между потреблением табака и связанных с этим заболеваний, определения достоверности предоставляемой информации табачными организациями, в том числе содержащейся в отчете о составе табачных изделий и выделяемых ими веществах, а также дополнительные требования к количественному содержанию веществ, содержащихся в табачных изделиях, или внесение изменений в уже установленные нормативы.</w:t>
      </w:r>
      <w:proofErr w:type="gramEnd"/>
    </w:p>
    <w:p w:rsidR="00557889" w:rsidRPr="007822C9" w:rsidRDefault="00746A16" w:rsidP="007822C9">
      <w:pPr>
        <w:numPr>
          <w:ilvl w:val="0"/>
          <w:numId w:val="2"/>
        </w:numPr>
        <w:tabs>
          <w:tab w:val="left" w:pos="977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Запрет использования в организациях общественного питания изделий, которые используются для вдыхания продуктов горения, нагревания или испарения табака, а также вдыхания различных смесей (в том числе кальянов).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977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регулирования производства, обращения, продвижения и мест потребления электронных средств доставки никотина, не являющихся лекарственными средствами, в том числе запрет продажи их несовершеннолетним, 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lastRenderedPageBreak/>
        <w:t>запрет выкладки и рекламы таких изделий, ограничение их потребления и продажи в местах, где запрещены курение табака и розничная торговля табачными изделиями и табачной продукцией.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1082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Осуществление надлежащего контроля (надзора) за соблюдением требований, предусмотренных законодательством Российской Федерации в целях предотвращения воздействия окружающего табачного дыма на здоровье человека.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1082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7822C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запрета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табака.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97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Усиление ответственности за несоблюдение ограничений и нарушение запретов в сфере торговли табачной продукцией и табачными изделиями.</w:t>
      </w:r>
    </w:p>
    <w:p w:rsidR="00557889" w:rsidRPr="007822C9" w:rsidRDefault="00746A16" w:rsidP="007822C9">
      <w:pPr>
        <w:numPr>
          <w:ilvl w:val="0"/>
          <w:numId w:val="2"/>
        </w:numPr>
        <w:tabs>
          <w:tab w:val="left" w:pos="97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Разработка и включение в образовательные стандарты и программы медицинских средних специальных и высших учебных заведений разделов, включающих сведения о влиянии потребления табака на здоровье человека и эффективных методах оказании медицинской помощи, направленной на отказ от потребления табака.</w:t>
      </w:r>
    </w:p>
    <w:p w:rsidR="00557889" w:rsidRPr="007822C9" w:rsidRDefault="00746A16" w:rsidP="007822C9">
      <w:pPr>
        <w:numPr>
          <w:ilvl w:val="0"/>
          <w:numId w:val="3"/>
        </w:numPr>
        <w:tabs>
          <w:tab w:val="left" w:pos="1259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Обеспечение маркировки табачных изделий, исключающих ее подделку.</w:t>
      </w:r>
    </w:p>
    <w:p w:rsidR="00557889" w:rsidRPr="007822C9" w:rsidRDefault="00746A16" w:rsidP="007822C9">
      <w:pPr>
        <w:numPr>
          <w:ilvl w:val="0"/>
          <w:numId w:val="3"/>
        </w:numPr>
        <w:tabs>
          <w:tab w:val="left" w:pos="113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Повышение ответственности за нелегальное производство табачных изделий, их контрабанду и незаконную торговлю табачными изделиями.</w:t>
      </w:r>
    </w:p>
    <w:p w:rsidR="00557889" w:rsidRPr="007822C9" w:rsidRDefault="00746A16" w:rsidP="007822C9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Заслушав доклады и выступления депутатов Государственной Думы, представителей министерств и ведомств, органов законодательной и исполнительной власти субъектов Российской Федерации, общественных организаций, ведущих специалистов в сфере охраны здоровья участники заседания «круглого стола» </w:t>
      </w: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рекомендуют:</w:t>
      </w:r>
    </w:p>
    <w:p w:rsidR="00557889" w:rsidRPr="007822C9" w:rsidRDefault="00E80780" w:rsidP="00782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889" w:rsidRPr="007822C9" w:rsidRDefault="00746A16" w:rsidP="007822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Министерству здравоохранения Российской Федерации:</w:t>
      </w:r>
    </w:p>
    <w:p w:rsidR="00557889" w:rsidRPr="007822C9" w:rsidRDefault="00746A16" w:rsidP="007822C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При доработке проекта Концепции осуществления государственной политики противодействия потреблению табака на 2017-2022 годы и дальнейшую перспективу учесть следующие предложения:</w:t>
      </w:r>
    </w:p>
    <w:p w:rsidR="00557889" w:rsidRPr="007822C9" w:rsidRDefault="00746A16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С целью профилактики </w:t>
      </w:r>
      <w:proofErr w:type="spellStart"/>
      <w:r w:rsidRPr="007822C9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среди детей и подростков включить в общеобразовательную программу начальной школы вопросы, касающиеся негативного воздействия на организм человека табака, </w:t>
      </w:r>
      <w:proofErr w:type="spellStart"/>
      <w:r w:rsidRPr="007822C9">
        <w:rPr>
          <w:rFonts w:ascii="Times New Roman" w:eastAsia="Times New Roman" w:hAnsi="Times New Roman" w:cs="Times New Roman"/>
          <w:sz w:val="26"/>
          <w:szCs w:val="26"/>
        </w:rPr>
        <w:t>бестабачных</w:t>
      </w:r>
      <w:proofErr w:type="spell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курительных смесей и электронных систем доставки никотина.</w:t>
      </w:r>
    </w:p>
    <w:p w:rsidR="00557889" w:rsidRPr="007822C9" w:rsidRDefault="00746A16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Предусмотреть обязанность производителей табачных изделий, </w:t>
      </w:r>
      <w:proofErr w:type="spellStart"/>
      <w:r w:rsidRPr="007822C9">
        <w:rPr>
          <w:rFonts w:ascii="Times New Roman" w:eastAsia="Times New Roman" w:hAnsi="Times New Roman" w:cs="Times New Roman"/>
          <w:sz w:val="26"/>
          <w:szCs w:val="26"/>
        </w:rPr>
        <w:t>бестабачных</w:t>
      </w:r>
      <w:proofErr w:type="spell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курительных смесей, а также электронных систем доставки никотина и жидкостей к ним раскрывать полную информацию о составе производимой продукции.</w:t>
      </w:r>
    </w:p>
    <w:p w:rsidR="00557889" w:rsidRPr="007822C9" w:rsidRDefault="00746A16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Проработать вопрос о целесообразности включения в программу государственных гарантий бесплатного оказания гражданам медицинской помощи оказание медицинской помощи при синдроме зависимости от табака и синдроме отмены табака с учетом дефицита финансирования здравоохранения, в том числе льготного лекарственного обеспечения, медицинских организаций в сельской местности, лечения онкологических больных и так далее.</w:t>
      </w:r>
    </w:p>
    <w:p w:rsidR="00557889" w:rsidRPr="007822C9" w:rsidRDefault="00746A16" w:rsidP="007822C9">
      <w:pPr>
        <w:numPr>
          <w:ilvl w:val="0"/>
          <w:numId w:val="4"/>
        </w:numPr>
        <w:tabs>
          <w:tab w:val="left" w:pos="1011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Раздел V. Меры, направленные на защиту государственной политики противодействия потреблению табака, дополнить пунктом:</w:t>
      </w:r>
    </w:p>
    <w:p w:rsidR="00557889" w:rsidRPr="007822C9" w:rsidRDefault="00746A16" w:rsidP="007822C9">
      <w:pPr>
        <w:tabs>
          <w:tab w:val="left" w:pos="882"/>
        </w:tabs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tab/>
        <w:t>введение запрета на участие представителей органов государственной власти в мероприятиях, организуемых общественными организациями, получающими финансовую помощь от табачных организаций.</w:t>
      </w:r>
    </w:p>
    <w:p w:rsidR="00557889" w:rsidRPr="007822C9" w:rsidRDefault="00746A16" w:rsidP="007822C9">
      <w:pPr>
        <w:tabs>
          <w:tab w:val="left" w:pos="1011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lastRenderedPageBreak/>
        <w:t>5.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tab/>
        <w:t>Подраздел «Организация оказания населению медицинской помощи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br/>
        <w:t>при синдроме зависимости от табака и синдроме отмены табака» раздела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br/>
        <w:t>VI. Меры, направленные на снижение потребления табака, дополнить пунктом:</w:t>
      </w:r>
    </w:p>
    <w:p w:rsidR="00557889" w:rsidRPr="007822C9" w:rsidRDefault="00746A16" w:rsidP="007822C9">
      <w:pPr>
        <w:tabs>
          <w:tab w:val="left" w:pos="968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tab/>
        <w:t>разработка и утверждение на территории Российской Федерации порядка оказания медицинской помощи и стандарта медицинской помощи при синдроме зависимости от табака и синдроме отмены табака в медицинских организациях различного профиля (первичная медико-санитарная помощь, специализированная медицинская помощь) для различных категорий пациентов с никотиновой зависимостью.</w:t>
      </w:r>
    </w:p>
    <w:p w:rsidR="00557889" w:rsidRPr="007822C9" w:rsidRDefault="00746A16" w:rsidP="007822C9">
      <w:pPr>
        <w:spacing w:after="0" w:line="240" w:lineRule="auto"/>
        <w:ind w:left="682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6. Пункт раздела VIII. Механизмы реализации Концепции:</w:t>
      </w:r>
    </w:p>
    <w:p w:rsidR="00557889" w:rsidRPr="007822C9" w:rsidRDefault="00746A16" w:rsidP="007822C9">
      <w:pPr>
        <w:tabs>
          <w:tab w:val="left" w:pos="844"/>
        </w:tabs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tab/>
        <w:t xml:space="preserve">«На региональном уровне управление, координация и </w:t>
      </w:r>
      <w:proofErr w:type="gramStart"/>
      <w:r w:rsidRPr="007822C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ходом выполнения мероприятий по реализации Концепции осуществляются органами управления здравоохранением в субъектах Российской Федерации, при которых действуют региональные координационные советы по борьбе против потребления табака в соответствии с законодательством субъектов Российской Федерации»</w:t>
      </w:r>
    </w:p>
    <w:p w:rsidR="00557889" w:rsidRPr="007822C9" w:rsidRDefault="00746A16" w:rsidP="007822C9">
      <w:pPr>
        <w:spacing w:after="0" w:line="240" w:lineRule="auto"/>
        <w:ind w:left="691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557889" w:rsidRPr="007822C9" w:rsidRDefault="00746A16" w:rsidP="007822C9">
      <w:pPr>
        <w:tabs>
          <w:tab w:val="left" w:pos="844"/>
        </w:tabs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822C9">
        <w:rPr>
          <w:rFonts w:ascii="Times New Roman" w:eastAsia="Times New Roman" w:hAnsi="Times New Roman" w:cs="Times New Roman"/>
          <w:sz w:val="26"/>
          <w:szCs w:val="26"/>
        </w:rPr>
        <w:tab/>
        <w:t xml:space="preserve">«На региональном уровне управление, координация и </w:t>
      </w:r>
      <w:proofErr w:type="gramStart"/>
      <w:r w:rsidRPr="007822C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ходом выполнения мероприятий по реализации Концепции осуществляются высшим исполнительным органом государственной власти субъекта Российской Федерации, при которых действуют региональные координационные советы по борьбе против потребления табака в соответствии с законодательством субъектов Российской Федерации».</w:t>
      </w:r>
    </w:p>
    <w:p w:rsidR="00557889" w:rsidRPr="007822C9" w:rsidRDefault="00E80780" w:rsidP="0078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7889" w:rsidRPr="007822C9" w:rsidRDefault="00746A16" w:rsidP="0078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>Федеральному государственному бюджетному научному учреждению «Национальный научно-исследовательский институт общественного здоровья имени Н.А. Семашко»</w:t>
      </w:r>
    </w:p>
    <w:p w:rsidR="00557889" w:rsidRPr="007822C9" w:rsidRDefault="00746A16" w:rsidP="007822C9">
      <w:pPr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Рассмотреть вопрос проведения исследований с целью оценки экономического бремени </w:t>
      </w:r>
      <w:proofErr w:type="spellStart"/>
      <w:r w:rsidRPr="007822C9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7822C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Российской Федерации.</w:t>
      </w:r>
    </w:p>
    <w:p w:rsidR="00557889" w:rsidRPr="007822C9" w:rsidRDefault="00746A16" w:rsidP="00782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Комитета</w:t>
      </w:r>
      <w:r w:rsidR="007822C9" w:rsidRPr="007822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22C9">
        <w:rPr>
          <w:rFonts w:ascii="Times New Roman" w:hAnsi="Times New Roman" w:cs="Times New Roman"/>
          <w:b/>
          <w:bCs/>
          <w:sz w:val="26"/>
          <w:szCs w:val="26"/>
        </w:rPr>
        <w:t>Д.А.Морозов</w:t>
      </w:r>
      <w:proofErr w:type="spellEnd"/>
    </w:p>
    <w:sectPr w:rsidR="00557889" w:rsidRPr="007822C9" w:rsidSect="007822C9">
      <w:headerReference w:type="even" r:id="rId8"/>
      <w:headerReference w:type="default" r:id="rId9"/>
      <w:headerReference w:type="first" r:id="rId10"/>
      <w:pgSz w:w="11997" w:h="1688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80" w:rsidRDefault="00E80780">
      <w:pPr>
        <w:spacing w:after="0" w:line="240" w:lineRule="auto"/>
      </w:pPr>
      <w:r>
        <w:separator/>
      </w:r>
    </w:p>
  </w:endnote>
  <w:endnote w:type="continuationSeparator" w:id="0">
    <w:p w:rsidR="00E80780" w:rsidRDefault="00E8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80" w:rsidRDefault="00E80780">
      <w:pPr>
        <w:spacing w:after="0" w:line="240" w:lineRule="auto"/>
      </w:pPr>
      <w:r>
        <w:separator/>
      </w:r>
    </w:p>
  </w:footnote>
  <w:footnote w:type="continuationSeparator" w:id="0">
    <w:p w:rsidR="00E80780" w:rsidRDefault="00E8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89" w:rsidRDefault="00746A16">
    <w:pPr>
      <w:pStyle w:val="Style0"/>
      <w:spacing w:line="240" w:lineRule="auto"/>
      <w:ind w:left="4689" w:right="45"/>
      <w:jc w:val="both"/>
      <w:rPr>
        <w:sz w:val="22"/>
        <w:szCs w:val="22"/>
      </w:rPr>
    </w:pPr>
    <w:r>
      <w:rPr>
        <w:rStyle w:val="CharStyle0"/>
      </w:rPr>
      <w:fldChar w:fldCharType="begin"/>
    </w:r>
    <w:r>
      <w:rPr>
        <w:rStyle w:val="CharStyle0"/>
      </w:rPr>
      <w:instrText>PAGE</w:instrText>
    </w:r>
    <w:r>
      <w:rPr>
        <w:rStyle w:val="CharStyle0"/>
      </w:rPr>
      <w:fldChar w:fldCharType="separate"/>
    </w:r>
    <w:r>
      <w:rPr>
        <w:rStyle w:val="CharStyle0"/>
      </w:rPr>
      <w:t>2</w:t>
    </w:r>
    <w:r>
      <w:rPr>
        <w:rStyle w:val="CharStyle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89" w:rsidRDefault="00746A16">
    <w:pPr>
      <w:pStyle w:val="Style0"/>
      <w:spacing w:line="240" w:lineRule="auto"/>
      <w:ind w:left="4689" w:right="45"/>
      <w:jc w:val="both"/>
      <w:rPr>
        <w:sz w:val="22"/>
        <w:szCs w:val="22"/>
      </w:rPr>
    </w:pPr>
    <w:r>
      <w:rPr>
        <w:rStyle w:val="CharStyle0"/>
      </w:rPr>
      <w:fldChar w:fldCharType="begin"/>
    </w:r>
    <w:r>
      <w:rPr>
        <w:rStyle w:val="CharStyle0"/>
      </w:rPr>
      <w:instrText>PAGE</w:instrText>
    </w:r>
    <w:r>
      <w:rPr>
        <w:rStyle w:val="CharStyle0"/>
      </w:rPr>
      <w:fldChar w:fldCharType="separate"/>
    </w:r>
    <w:r w:rsidR="00766B32">
      <w:rPr>
        <w:rStyle w:val="CharStyle0"/>
        <w:noProof/>
      </w:rPr>
      <w:t>1</w:t>
    </w:r>
    <w:r>
      <w:rPr>
        <w:rStyle w:val="CharStyle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03" w:rsidRDefault="00746A1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416"/>
    <w:multiLevelType w:val="singleLevel"/>
    <w:tmpl w:val="49B2BAC0"/>
    <w:lvl w:ilvl="0">
      <w:start w:val="1"/>
      <w:numFmt w:val="decimal"/>
      <w:lvlText w:val="%1."/>
      <w:lvlJc w:val="left"/>
    </w:lvl>
  </w:abstractNum>
  <w:abstractNum w:abstractNumId="1">
    <w:nsid w:val="66D000C8"/>
    <w:multiLevelType w:val="singleLevel"/>
    <w:tmpl w:val="72349920"/>
    <w:lvl w:ilvl="0">
      <w:start w:val="10"/>
      <w:numFmt w:val="decimal"/>
      <w:lvlText w:val="%1."/>
      <w:lvlJc w:val="left"/>
    </w:lvl>
  </w:abstractNum>
  <w:abstractNum w:abstractNumId="2">
    <w:nsid w:val="68026DC7"/>
    <w:multiLevelType w:val="singleLevel"/>
    <w:tmpl w:val="9A96DFD0"/>
    <w:lvl w:ilvl="0">
      <w:start w:val="1"/>
      <w:numFmt w:val="decimal"/>
      <w:lvlText w:val="%1."/>
      <w:lvlJc w:val="left"/>
    </w:lvl>
  </w:abstractNum>
  <w:abstractNum w:abstractNumId="3">
    <w:nsid w:val="7A696D3F"/>
    <w:multiLevelType w:val="singleLevel"/>
    <w:tmpl w:val="C16257E2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6"/>
    <w:rsid w:val="006A0B03"/>
    <w:rsid w:val="00746A16"/>
    <w:rsid w:val="00766B32"/>
    <w:rsid w:val="007822C9"/>
    <w:rsid w:val="00990076"/>
    <w:rsid w:val="00A37381"/>
    <w:rsid w:val="00E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9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pPr>
      <w:spacing w:after="0" w:line="329" w:lineRule="exact"/>
      <w:ind w:firstLine="68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9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7" w:lineRule="exact"/>
      <w:ind w:firstLine="88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330" w:lineRule="exact"/>
      <w:ind w:firstLine="67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2"/>
      <w:szCs w:val="22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9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pPr>
      <w:spacing w:after="0" w:line="329" w:lineRule="exact"/>
      <w:ind w:firstLine="68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9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7" w:lineRule="exact"/>
      <w:ind w:firstLine="88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330" w:lineRule="exact"/>
      <w:ind w:firstLine="67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2"/>
      <w:szCs w:val="22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2017-05-13T06:35:00Z</dcterms:created>
  <dcterms:modified xsi:type="dcterms:W3CDTF">2017-05-13T06:35:00Z</dcterms:modified>
</cp:coreProperties>
</file>